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9AB04" w14:textId="25D8B1BC" w:rsidR="008601B9" w:rsidRPr="007F0531" w:rsidRDefault="008601B9" w:rsidP="008601B9">
      <w:pPr>
        <w:pStyle w:val="Head"/>
      </w:pPr>
      <w:r>
        <w:rPr>
          <w:lang w:val="it-IT"/>
        </w:rPr>
        <w:t>Vögele │ Intervento notturno per due finitrici per il più grande aeroporto dell’Indonesia</w:t>
      </w:r>
    </w:p>
    <w:p w14:paraId="40FF17C5" w14:textId="16A45D20" w:rsidR="00200DD3" w:rsidRPr="007F0531" w:rsidRDefault="00200DD3" w:rsidP="00200DD3">
      <w:pPr>
        <w:pStyle w:val="Subhead"/>
      </w:pPr>
      <w:r>
        <w:rPr>
          <w:bCs/>
          <w:iCs w:val="0"/>
          <w:lang w:val="it-IT"/>
        </w:rPr>
        <w:t>Risanamento di una pista di decollo e atterraggio a Giacarta</w:t>
      </w:r>
    </w:p>
    <w:p w14:paraId="5490784C" w14:textId="6B7992C6" w:rsidR="00200DD3" w:rsidRPr="007F0531" w:rsidRDefault="00200DD3" w:rsidP="00200DD3">
      <w:pPr>
        <w:pStyle w:val="Teaser"/>
      </w:pPr>
      <w:r>
        <w:rPr>
          <w:bCs/>
          <w:lang w:val="it-IT"/>
        </w:rPr>
        <w:t>Nel risanamento di una pista di decollo e atterraggio lunga 3,6 km e larga 60 m dell’Aeroporto Internazionale Soekarno-Hatta di Giacarta si è puntato sulla massima efficienza, produttività e qualità. L’impresa esecutrice dei lavori ha puntato quindi su due finitrici Vögele del tipo SUPER 1880 L.</w:t>
      </w:r>
    </w:p>
    <w:p w14:paraId="45AFE0CD" w14:textId="2CD5D2D2" w:rsidR="007C2FEE" w:rsidRPr="007F0531" w:rsidRDefault="00576F31" w:rsidP="008D26D8">
      <w:pPr>
        <w:pStyle w:val="Absatzberschrift"/>
      </w:pPr>
      <w:r>
        <w:rPr>
          <w:bCs/>
          <w:lang w:val="it-IT"/>
        </w:rPr>
        <w:t>Quattro strati “caldo a caldo”</w:t>
      </w:r>
    </w:p>
    <w:p w14:paraId="1DB38C2E" w14:textId="7128B819" w:rsidR="00406521" w:rsidRPr="007F0531" w:rsidRDefault="00406521" w:rsidP="007C2FEE">
      <w:pPr>
        <w:pStyle w:val="Standardabsatz"/>
      </w:pPr>
      <w:r>
        <w:rPr>
          <w:lang w:val="it-IT"/>
        </w:rPr>
        <w:t xml:space="preserve">Il numero di passeggeri e voli dell’aeroporto di Giacarta aumenta da anni in modo dinamico, imponendo la modernizzazione e l’ampliamento costanti dell’infrastruttura. Recentemente è stato necessario il risanamento di una pista di decollo e atterraggio. Questo intervento è stato impegnativo anche perché è stato possibile lavorare solo di notte, dalle 23 alle 5 – quando non decollano né atterrano velivoli. Per i lavori di stesa sulla pista di decollo e atterraggio lunga 3,6 km e larga 60 m erano pertanto necessari una tecnica efficace e dei macchinari affidabili e altamente performanti. La scelta è ricaduta su due finitrici Vögele del tipo SUPER 1880 L. Queste hanno steso in successione “caldo a caldo” – con una larghezza di stesa di 8,0 m ciascuna – quattro nuovi strati: due strati di base spessi 7-8 cm, uno strato di collegamento spesso 8 cm e uno strato superficiale di asfalto spesso 2 cm. </w:t>
      </w:r>
    </w:p>
    <w:p w14:paraId="43BC3FA4" w14:textId="22058461" w:rsidR="00086C8C" w:rsidRPr="007F0531" w:rsidRDefault="003F56B0" w:rsidP="00BC1961">
      <w:pPr>
        <w:pStyle w:val="Teaserhead"/>
        <w:jc w:val="left"/>
      </w:pPr>
      <w:r>
        <w:rPr>
          <w:bCs/>
          <w:lang w:val="it-IT"/>
        </w:rPr>
        <w:t>Severi requisiti di qualità</w:t>
      </w:r>
    </w:p>
    <w:p w14:paraId="65092845" w14:textId="127438E9" w:rsidR="00086C8C" w:rsidRPr="007F0531" w:rsidRDefault="00086C8C" w:rsidP="007C2FEE">
      <w:pPr>
        <w:pStyle w:val="Standardabsatz"/>
      </w:pPr>
      <w:r>
        <w:rPr>
          <w:lang w:val="it-IT"/>
        </w:rPr>
        <w:t>I requisiti relativi alla qualità della stesa erano particolarmente severi per questo progetto: Per quanto riguarda gli aeroporti internazionali, i requisiti per la stesa derivano dalle severe normative delle autorità aeronautiche International Civil Aviation Organization (ICAO) e Federal Aviation Administration (FAA). Queste definiscono un gran numero di parametri, dalla qualità del conglomerato alla solidità e alla qualità superficiale, fino alla precisione di stesa. Anche la formazione dei giunti è soggetta a severi requisiti.</w:t>
      </w:r>
    </w:p>
    <w:p w14:paraId="021DAABE" w14:textId="25F0F5A9" w:rsidR="007C4FBC" w:rsidRPr="007F0531" w:rsidRDefault="007C4FBC" w:rsidP="007C2FEE">
      <w:pPr>
        <w:pStyle w:val="Teaserhead"/>
      </w:pPr>
      <w:r>
        <w:rPr>
          <w:bCs/>
          <w:lang w:val="it-IT"/>
        </w:rPr>
        <w:t>Una squadra affiatata e una tecnologia affidabile sono state decisive</w:t>
      </w:r>
    </w:p>
    <w:p w14:paraId="21811485" w14:textId="62F69EE0" w:rsidR="007C4FBC" w:rsidRDefault="007C4FBC" w:rsidP="007C4FBC">
      <w:pPr>
        <w:pStyle w:val="Standardabsatz"/>
        <w:rPr>
          <w:lang w:val="it-IT"/>
        </w:rPr>
      </w:pPr>
      <w:r>
        <w:rPr>
          <w:lang w:val="it-IT"/>
        </w:rPr>
        <w:t xml:space="preserve">A prescindere dai severi requisiti di qualità e dalle tempistiche ridotte, è stato necessario garantire che venisse sempre fornito conglomerato a sufficienza e che questo potesse essere lavorato nella qualità richiesta. I cantieri aeroportuali come quello di Giacarta implicano pertanto delle squadre affiatate ed esperte e dei processi collaudati. Ciò vale anche per i macchinari impiegati. Per la stesa, i responsabili dell’impresa edile esecutrice PT Roadmixindo Raya si sono affidati a due SUPER 1880 L di Vögele. Le finitrici Universal Class si sono rivelate perfettamente adatte al profilo di requisiti grazie alla loro grande tramoggia di trasferimento e all’alta produttività, alla loro performance e alla loro robustezza. Hanno lavorato in successione leggermente sfalsate “caldo a caldo” – un metodo di stesa che garantisce un’unione particolarmente compatta e stabile tra le corsie e impedisce durevolmente la penetrazione dell’acqua. </w:t>
      </w:r>
    </w:p>
    <w:p w14:paraId="2A39E988" w14:textId="0AC0C2A7" w:rsidR="00BC4A78" w:rsidRDefault="00BC4A78">
      <w:pPr>
        <w:rPr>
          <w:rFonts w:eastAsiaTheme="minorHAnsi" w:cstheme="minorBidi"/>
          <w:sz w:val="22"/>
          <w:szCs w:val="24"/>
          <w:lang w:val="it-IT"/>
        </w:rPr>
      </w:pPr>
      <w:r>
        <w:rPr>
          <w:lang w:val="it-IT"/>
        </w:rPr>
        <w:br w:type="page"/>
      </w:r>
    </w:p>
    <w:p w14:paraId="644B39BD" w14:textId="1945ED33" w:rsidR="00423AF9" w:rsidRPr="007F0531" w:rsidRDefault="00423AF9" w:rsidP="00423AF9">
      <w:pPr>
        <w:pStyle w:val="Teaserhead"/>
      </w:pPr>
      <w:r>
        <w:rPr>
          <w:bCs/>
          <w:lang w:val="it-IT"/>
        </w:rPr>
        <w:lastRenderedPageBreak/>
        <w:t>Dimensionate per le grandi performance</w:t>
      </w:r>
    </w:p>
    <w:p w14:paraId="659F1336" w14:textId="6EBE4471" w:rsidR="00423AF9" w:rsidRPr="007F0531" w:rsidRDefault="00441F82" w:rsidP="007C4FBC">
      <w:pPr>
        <w:pStyle w:val="Standardabsatz"/>
      </w:pPr>
      <w:r>
        <w:rPr>
          <w:lang w:val="it-IT"/>
        </w:rPr>
        <w:t>Le SUPER 1880 L sono dotate di un motore diesel da 6 cilindri, che eroga una potenza di 158 kW e garantisce un alto grado di efficienza. Nelle situazioni di stesa nelle quali era necessaria poca potenza, gli operatori delle finitrici hanno potuto commutare i motori in modalità ECO. In questo modo hanno ridotto il regime nominale da 2.000 giri/min a 1.700 giri/min, abbassando così i costi di esercizio e l’impatto acustico.</w:t>
      </w:r>
    </w:p>
    <w:p w14:paraId="56828657" w14:textId="77777777" w:rsidR="00423AF9" w:rsidRPr="007F0531" w:rsidRDefault="00423AF9" w:rsidP="00423AF9">
      <w:pPr>
        <w:pStyle w:val="Teaserhead"/>
      </w:pPr>
      <w:r>
        <w:rPr>
          <w:bCs/>
          <w:lang w:val="it-IT"/>
        </w:rPr>
        <w:t>La grande tramoggia di trasferimento permette una stesa senza interruzioni</w:t>
      </w:r>
    </w:p>
    <w:p w14:paraId="434530B0" w14:textId="789EEF14" w:rsidR="00423AF9" w:rsidRPr="007F0531" w:rsidRDefault="00423AF9" w:rsidP="00423AF9">
      <w:pPr>
        <w:pStyle w:val="Standardabsatz"/>
      </w:pPr>
      <w:r>
        <w:rPr>
          <w:lang w:val="it-IT"/>
        </w:rPr>
        <w:t>Nel cantiere aeroportuale è stata inoltre necessaria la massima produttività: “Per sfruttare al meglio l’orario di lavoro, i processi hanno dovuto funzionare perfettamente. Solo in questo modo è stato possibile rispettare le tempistiche”, spiega Tadjus Tamsil, direttore alla PT Roadmixindo Raya. Dal suo punto di vista, una caratteristica importante delle due finitrici cingolate Vögele è costituita anche dalla grande tramoggia di trasferimento con una capacità di carico di 15 t. Grazie alla sua grande lunghezza e alla bassa altezza di alimentazione, qualsiasi camion con il conglomerato può avvicinarsi alla SUPER 1880 L e scaricare senza problemi. “In questo modo, i camion hanno potuto scaricare rapidamente il loro conglomerato e siamo stati in grado di mantenere la velocità di stesa e di lavorare senza interruzioni”. Andrew Davian, capoprogetto alla PT Roadmixindo Raya, aggiunge: “Il fatto che con la SUPER 1880 L sia stato possibile rispettare facilmente anche i criteri richiesti in fatto di qualità superficiale e di precisione di stesa ha semplificato notevolmente il lavoro della squadra di stesa nell’impegnativo intervento notturno”.</w:t>
      </w:r>
    </w:p>
    <w:p w14:paraId="08398844" w14:textId="441DB9AC" w:rsidR="00423AF9" w:rsidRPr="007F0531" w:rsidRDefault="00423AF9" w:rsidP="00423AF9">
      <w:pPr>
        <w:pStyle w:val="Teaserhead"/>
      </w:pPr>
      <w:r>
        <w:rPr>
          <w:bCs/>
          <w:lang w:val="it-IT"/>
        </w:rPr>
        <w:t>Alto grado di precompattazione e qualità superficiale</w:t>
      </w:r>
    </w:p>
    <w:p w14:paraId="3E7EA4E5" w14:textId="6594E1B1" w:rsidR="00423AF9" w:rsidRPr="007F0531" w:rsidRDefault="00423AF9" w:rsidP="00423AF9">
      <w:pPr>
        <w:pStyle w:val="Standardabsatz"/>
      </w:pPr>
      <w:r>
        <w:rPr>
          <w:lang w:val="it-IT"/>
        </w:rPr>
        <w:t>La grande qualità della stesa è stata ottenuta inoltre anche grazie ai banchi estensibili impiegati AB 500 TV. L’AB 500 ha una larghezza base di 2,55 m è può essere esteso idraulicamente fino a 5,00 m. Con gli elementi di allargamento è possibile raggiungere una lunghezza fino a 8,5 m. “Proprio negli interventi come quelli negli aeroporti è necessario ottenere la massima qualità e l’alta precisione del profilo stradale. Con l’AB 500 e con i gruppi di compattazione tamper con vibrazione abbiamo ottenuto un’alta precompattazione e quindi un risultato di altissima qualità”, spiega David Gouw Tama Priatna, direttore alla PT Roadmixindo Raya. Grazie al riscaldamento del banco elettrico è stato inoltre possibile portare rapidamente e omogeneamente a temperatura il banco estensibile. Il sistema riscalda tutti i componenti a contatto con il materiale in modo costante e ottiene quindi una struttura superficiale particolarmente omogenea.</w:t>
      </w:r>
    </w:p>
    <w:p w14:paraId="06B81643" w14:textId="77777777" w:rsidR="00423AF9" w:rsidRPr="007F0531" w:rsidRDefault="00423AF9" w:rsidP="00423AF9">
      <w:pPr>
        <w:pStyle w:val="Teaserhead"/>
      </w:pPr>
      <w:r>
        <w:rPr>
          <w:bCs/>
          <w:lang w:val="it-IT"/>
        </w:rPr>
        <w:t>ErgoBasic per un comando intuitivo e semplice</w:t>
      </w:r>
    </w:p>
    <w:p w14:paraId="5F3ACC99" w14:textId="5811DBA2" w:rsidR="00423AF9" w:rsidRPr="007F0531" w:rsidRDefault="00423AF9" w:rsidP="00423AF9">
      <w:pPr>
        <w:pStyle w:val="Standardabsatz"/>
      </w:pPr>
      <w:r>
        <w:rPr>
          <w:lang w:val="it-IT"/>
        </w:rPr>
        <w:t>Un lavoro preciso è stato garantito a Giacarta dal sistema di comando intuitivo ErgoBasic. È stato sviluppato sulla base dell’apprezzato sistema di comando ErgoPlus di Vögele con lo scopo di garantire un comando tanto rapido quanto preciso e intuitivo – ridotto alle funzioni di stesa principali. In abbinamento al sistema di comando ErgoBasic, Vögele ha sviluppato anche un dispositivo di livellazione automatica: Niveltronic Basic. È totalmente integrato nel controllo di macchina e quindi perfettamente adeguato alla SUPER 1880 L. “ErgoBasic è un grande vantaggio delle finitrici Vögele. Il sistema di comando permette un controllo rapido e semplice e semplifica l’ottenimento di risultati precisi per la squadra di stesa”, spiega Faisol Fuad, direttore alla PT Roadmixindo Raya.</w:t>
      </w:r>
    </w:p>
    <w:p w14:paraId="5211B45B" w14:textId="77777777" w:rsidR="00BC29F4" w:rsidRDefault="00BC29F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it-IT"/>
        </w:rPr>
        <w:br w:type="page"/>
      </w:r>
    </w:p>
    <w:p w14:paraId="64ABBB85" w14:textId="21082F77" w:rsidR="007C2FEE" w:rsidRPr="007F0531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it-IT"/>
        </w:rPr>
        <w:lastRenderedPageBreak/>
        <w:t>Foto:</w:t>
      </w:r>
    </w:p>
    <w:p w14:paraId="06345839" w14:textId="77777777" w:rsidR="00BC487A" w:rsidRPr="007F0531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5BFBF390" w14:textId="3C14B00E" w:rsidR="007C2FEE" w:rsidRPr="00CB3C14" w:rsidRDefault="002C0D66" w:rsidP="00BA7BC5">
      <w:pPr>
        <w:pStyle w:val="BUbold"/>
        <w:rPr>
          <w:b w:val="0"/>
          <w:bCs/>
        </w:rPr>
      </w:pPr>
      <w:r>
        <w:rPr>
          <w:b w:val="0"/>
          <w:noProof/>
          <w:lang w:val="it-IT"/>
        </w:rPr>
        <w:drawing>
          <wp:inline distT="0" distB="0" distL="0" distR="0" wp14:anchorId="7C0FC829" wp14:editId="4F18B3FC">
            <wp:extent cx="1930400" cy="1286866"/>
            <wp:effectExtent l="0" t="0" r="0" b="8890"/>
            <wp:docPr id="51757203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114" cy="1292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it-IT"/>
        </w:rPr>
        <w:br/>
      </w:r>
      <w:r>
        <w:rPr>
          <w:bCs/>
          <w:lang w:val="it-IT"/>
        </w:rPr>
        <w:t>JV_SUPER_1880L_Jakarta_Airport_001_PR</w:t>
      </w:r>
      <w:r>
        <w:rPr>
          <w:b w:val="0"/>
          <w:lang w:val="it-IT"/>
        </w:rPr>
        <w:br/>
        <w:t xml:space="preserve">Due finitrici Vögele del tipo SUPER 1880 L hanno steso una pista di decollo e atterraggio lunga 3,6 km e larga 60 m all’aeroporto di Giacarta. </w:t>
      </w:r>
    </w:p>
    <w:p w14:paraId="10AF8B22" w14:textId="77777777" w:rsidR="000D357E" w:rsidRPr="00CB3C14" w:rsidRDefault="000D357E" w:rsidP="000D357E">
      <w:pPr>
        <w:pStyle w:val="BUnormal"/>
      </w:pPr>
    </w:p>
    <w:p w14:paraId="6BBBB646" w14:textId="022BD474" w:rsidR="007C2FEE" w:rsidRPr="00CB3C14" w:rsidRDefault="002C0D66" w:rsidP="007C2FEE">
      <w:pPr>
        <w:pStyle w:val="BUbold"/>
      </w:pPr>
      <w:r>
        <w:rPr>
          <w:b w:val="0"/>
          <w:noProof/>
          <w:lang w:val="it-IT"/>
        </w:rPr>
        <w:drawing>
          <wp:inline distT="0" distB="0" distL="0" distR="0" wp14:anchorId="201C94B4" wp14:editId="305851CC">
            <wp:extent cx="1917700" cy="1278399"/>
            <wp:effectExtent l="0" t="0" r="6350" b="0"/>
            <wp:docPr id="84333851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539" cy="1289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it-IT"/>
        </w:rPr>
        <w:br/>
      </w:r>
      <w:r>
        <w:rPr>
          <w:bCs/>
          <w:lang w:val="it-IT"/>
        </w:rPr>
        <w:t>JV_SUPER_1880L_Jakarta_Airport_002_PR</w:t>
      </w:r>
    </w:p>
    <w:p w14:paraId="228816C9" w14:textId="468F0D87" w:rsidR="00CB3C14" w:rsidRPr="00CB3C14" w:rsidRDefault="00CB3C14" w:rsidP="00CB3C14">
      <w:pPr>
        <w:pStyle w:val="BUnormal"/>
        <w:spacing w:after="0"/>
        <w:rPr>
          <w:bCs/>
          <w:color w:val="auto"/>
          <w:szCs w:val="24"/>
        </w:rPr>
      </w:pPr>
      <w:r>
        <w:rPr>
          <w:color w:val="auto"/>
          <w:szCs w:val="24"/>
          <w:lang w:val="it-IT"/>
        </w:rPr>
        <w:t>“Caldo a caldo”: le due finitrici Vögele hanno steso la pista di decollo e atterraggio una dietro l’altra, quindi senza giunti.</w:t>
      </w:r>
    </w:p>
    <w:p w14:paraId="0C952417" w14:textId="77777777" w:rsidR="0036684B" w:rsidRPr="00CB3C14" w:rsidRDefault="0036684B" w:rsidP="00D83E54">
      <w:pPr>
        <w:pStyle w:val="BUnormal"/>
      </w:pPr>
    </w:p>
    <w:p w14:paraId="01E3C5E3" w14:textId="362A4756" w:rsidR="0036684B" w:rsidRDefault="002C0D66" w:rsidP="0036684B">
      <w:pPr>
        <w:pStyle w:val="Standardabsatz"/>
        <w:spacing w:after="0"/>
      </w:pPr>
      <w:r>
        <w:rPr>
          <w:noProof/>
          <w:lang w:val="it-IT"/>
        </w:rPr>
        <w:drawing>
          <wp:inline distT="0" distB="0" distL="0" distR="0" wp14:anchorId="3312EADF" wp14:editId="20FD8C0D">
            <wp:extent cx="1911350" cy="1274166"/>
            <wp:effectExtent l="0" t="0" r="0" b="2540"/>
            <wp:docPr id="2101135350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187" cy="1282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7184D" w14:textId="7EF63353" w:rsidR="0036684B" w:rsidRPr="00CB3C14" w:rsidRDefault="009C160C" w:rsidP="00CB3C14">
      <w:pPr>
        <w:pStyle w:val="BUbold"/>
      </w:pPr>
      <w:r>
        <w:rPr>
          <w:bCs/>
          <w:lang w:val="it-IT"/>
        </w:rPr>
        <w:t>JV_SUPER_1880L_Jakarta_Airport_003_PR</w:t>
      </w:r>
    </w:p>
    <w:p w14:paraId="32AAFFA2" w14:textId="5CF34BF5" w:rsidR="00CB3C14" w:rsidRPr="00CB3C14" w:rsidRDefault="00CB3C14" w:rsidP="00CB3C14">
      <w:pPr>
        <w:pStyle w:val="BUnormal"/>
        <w:spacing w:after="0"/>
        <w:rPr>
          <w:bCs/>
          <w:color w:val="auto"/>
          <w:szCs w:val="24"/>
        </w:rPr>
      </w:pPr>
      <w:r>
        <w:rPr>
          <w:color w:val="auto"/>
          <w:szCs w:val="24"/>
          <w:lang w:val="it-IT"/>
        </w:rPr>
        <w:t>Trasferimento del materiale rapido per una stesa senza interruzioni: la grande tramoggia di trasferimento della SUPER 1880 L ha una capacità di 15 t.</w:t>
      </w:r>
    </w:p>
    <w:p w14:paraId="6F5FB485" w14:textId="77777777" w:rsidR="003269AE" w:rsidRPr="00CB3C14" w:rsidRDefault="003269AE" w:rsidP="007C2FEE">
      <w:pPr>
        <w:pStyle w:val="BUnormal"/>
      </w:pPr>
    </w:p>
    <w:p w14:paraId="5B66A1BD" w14:textId="78E54634" w:rsidR="009C160C" w:rsidRPr="00CB3C14" w:rsidRDefault="00C50B47" w:rsidP="0036684B">
      <w:pPr>
        <w:pStyle w:val="BUbold"/>
        <w:rPr>
          <w:b w:val="0"/>
          <w:bCs/>
        </w:rPr>
      </w:pPr>
      <w:r>
        <w:rPr>
          <w:b w:val="0"/>
          <w:noProof/>
          <w:lang w:val="it-IT"/>
        </w:rPr>
        <w:drawing>
          <wp:inline distT="0" distB="0" distL="0" distR="0" wp14:anchorId="03D71390" wp14:editId="3599B23F">
            <wp:extent cx="1879600" cy="1253001"/>
            <wp:effectExtent l="0" t="0" r="6350" b="4445"/>
            <wp:docPr id="156444429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044" cy="1265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it-IT"/>
        </w:rPr>
        <w:br/>
      </w:r>
      <w:r>
        <w:rPr>
          <w:bCs/>
          <w:lang w:val="it-IT"/>
        </w:rPr>
        <w:t>JV_SUPER_1880L_Jakarta_Airport_004_PR</w:t>
      </w:r>
      <w:r>
        <w:rPr>
          <w:b w:val="0"/>
          <w:lang w:val="it-IT"/>
        </w:rPr>
        <w:t xml:space="preserve"> </w:t>
      </w:r>
    </w:p>
    <w:p w14:paraId="2F90AFBB" w14:textId="77777777" w:rsidR="00CB3C14" w:rsidRPr="00CB3C14" w:rsidRDefault="00CB3C14" w:rsidP="00CB3C14">
      <w:pPr>
        <w:pStyle w:val="BUbold"/>
        <w:rPr>
          <w:b w:val="0"/>
          <w:bCs/>
        </w:rPr>
      </w:pPr>
      <w:r>
        <w:rPr>
          <w:b w:val="0"/>
          <w:lang w:val="it-IT"/>
        </w:rPr>
        <w:t>L’operatore al centro dell’attenzione: il pannello di comando del conducente ErgoBasic retroilluminato supporta l’operatore nell’intervento notturno.</w:t>
      </w:r>
    </w:p>
    <w:p w14:paraId="43BC7053" w14:textId="014B2627" w:rsidR="00980313" w:rsidRPr="00D83E54" w:rsidRDefault="00980313" w:rsidP="007C2FEE">
      <w:pPr>
        <w:pStyle w:val="BUnormal"/>
      </w:pPr>
    </w:p>
    <w:p w14:paraId="67E83AFA" w14:textId="6DF33779" w:rsidR="00980313" w:rsidRPr="007F0531" w:rsidRDefault="00714D6B" w:rsidP="00A96B2E">
      <w:pPr>
        <w:pStyle w:val="Note"/>
      </w:pPr>
      <w:r>
        <w:rPr>
          <w:iCs/>
          <w:lang w:val="it-IT"/>
        </w:rPr>
        <w:lastRenderedPageBreak/>
        <w:t>Nota: Queste foto sono a puro scopo esemplificativo. Per la stampa nelle varie pubblicazioni siete pregati di utilizzare le foto da 300 dpi di risoluzione disponibili per il download.</w:t>
      </w:r>
    </w:p>
    <w:p w14:paraId="717825D0" w14:textId="4B1B0DAB" w:rsidR="00B409DF" w:rsidRPr="007F0531" w:rsidRDefault="00B409DF" w:rsidP="00B409DF">
      <w:pPr>
        <w:pStyle w:val="Absatzberschrift"/>
        <w:rPr>
          <w:iCs/>
        </w:rPr>
      </w:pPr>
      <w:r>
        <w:rPr>
          <w:bCs/>
          <w:lang w:val="it-IT"/>
        </w:rPr>
        <w:t>È possibile reperire ulteriori informazioni presso:</w:t>
      </w:r>
    </w:p>
    <w:p w14:paraId="294F8CA8" w14:textId="77777777" w:rsidR="00B409DF" w:rsidRPr="007F0531" w:rsidRDefault="00B409DF" w:rsidP="00B409DF">
      <w:pPr>
        <w:pStyle w:val="Absatzberschrift"/>
      </w:pPr>
    </w:p>
    <w:p w14:paraId="6BD3D8AD" w14:textId="77777777" w:rsidR="00B409DF" w:rsidRPr="007F0531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it-IT"/>
        </w:rPr>
        <w:t>WIRTGEN GROUP</w:t>
      </w:r>
    </w:p>
    <w:p w14:paraId="392C6846" w14:textId="77777777" w:rsidR="00B409DF" w:rsidRPr="007F0531" w:rsidRDefault="00B409DF" w:rsidP="00B409DF">
      <w:pPr>
        <w:pStyle w:val="Fuzeile1"/>
      </w:pPr>
      <w:r>
        <w:rPr>
          <w:bCs w:val="0"/>
          <w:iCs w:val="0"/>
          <w:lang w:val="it-IT"/>
        </w:rPr>
        <w:t>Public Relations</w:t>
      </w:r>
    </w:p>
    <w:p w14:paraId="77A90FFB" w14:textId="77777777" w:rsidR="00B409DF" w:rsidRPr="007F0531" w:rsidRDefault="00B409DF" w:rsidP="00B409DF">
      <w:pPr>
        <w:pStyle w:val="Fuzeile1"/>
      </w:pPr>
      <w:r>
        <w:rPr>
          <w:bCs w:val="0"/>
          <w:iCs w:val="0"/>
          <w:lang w:val="it-IT"/>
        </w:rPr>
        <w:t>Reinhard-Wirtgen-Straße 2</w:t>
      </w:r>
    </w:p>
    <w:p w14:paraId="2BD7061F" w14:textId="77777777" w:rsidR="00B409DF" w:rsidRPr="007F0531" w:rsidRDefault="00B409DF" w:rsidP="00B409DF">
      <w:pPr>
        <w:pStyle w:val="Fuzeile1"/>
      </w:pPr>
      <w:r>
        <w:rPr>
          <w:bCs w:val="0"/>
          <w:iCs w:val="0"/>
          <w:lang w:val="it-IT"/>
        </w:rPr>
        <w:t>53578 Windhagen</w:t>
      </w:r>
    </w:p>
    <w:p w14:paraId="7312A980" w14:textId="77777777" w:rsidR="00B409DF" w:rsidRPr="007F0531" w:rsidRDefault="00B409DF" w:rsidP="00B409DF">
      <w:pPr>
        <w:pStyle w:val="Fuzeile1"/>
      </w:pPr>
      <w:r>
        <w:rPr>
          <w:bCs w:val="0"/>
          <w:iCs w:val="0"/>
          <w:lang w:val="it-IT"/>
        </w:rPr>
        <w:t>Germania</w:t>
      </w:r>
    </w:p>
    <w:p w14:paraId="2DFD9654" w14:textId="77777777" w:rsidR="00B409DF" w:rsidRPr="007F0531" w:rsidRDefault="00B409DF" w:rsidP="00B409DF">
      <w:pPr>
        <w:pStyle w:val="Fuzeile1"/>
      </w:pPr>
    </w:p>
    <w:p w14:paraId="747CCDAF" w14:textId="0D625BC3" w:rsidR="00B409DF" w:rsidRPr="00D83E54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it-IT"/>
        </w:rPr>
        <w:t xml:space="preserve">Telefono: </w:t>
      </w:r>
      <w:r>
        <w:rPr>
          <w:bCs w:val="0"/>
          <w:iCs w:val="0"/>
          <w:lang w:val="it-IT"/>
        </w:rPr>
        <w:tab/>
        <w:t xml:space="preserve">+49 (0) 2645 131 – 1966 </w:t>
      </w:r>
    </w:p>
    <w:p w14:paraId="72EBA31D" w14:textId="698E265B" w:rsidR="00B409DF" w:rsidRPr="007F0531" w:rsidRDefault="00B409DF" w:rsidP="00B409DF">
      <w:pPr>
        <w:pStyle w:val="Fuzeile1"/>
      </w:pPr>
      <w:r>
        <w:rPr>
          <w:bCs w:val="0"/>
          <w:iCs w:val="0"/>
          <w:lang w:val="it-IT"/>
        </w:rPr>
        <w:t xml:space="preserve">Telefax: </w:t>
      </w:r>
      <w:r>
        <w:rPr>
          <w:bCs w:val="0"/>
          <w:iCs w:val="0"/>
          <w:lang w:val="it-IT"/>
        </w:rPr>
        <w:tab/>
        <w:t>+49 (0) 2645 131 – 499</w:t>
      </w:r>
    </w:p>
    <w:p w14:paraId="54DD8925" w14:textId="102EBE88" w:rsidR="00B409DF" w:rsidRPr="007F0531" w:rsidRDefault="00B409DF" w:rsidP="00B409DF">
      <w:pPr>
        <w:pStyle w:val="Fuzeile1"/>
      </w:pPr>
      <w:r>
        <w:rPr>
          <w:bCs w:val="0"/>
          <w:iCs w:val="0"/>
          <w:lang w:val="it-IT"/>
        </w:rPr>
        <w:t xml:space="preserve">E-mail: </w:t>
      </w:r>
      <w:r w:rsidR="00BC4A78">
        <w:rPr>
          <w:bCs w:val="0"/>
          <w:iCs w:val="0"/>
          <w:lang w:val="it-IT"/>
        </w:rPr>
        <w:tab/>
      </w:r>
      <w:r>
        <w:rPr>
          <w:bCs w:val="0"/>
          <w:iCs w:val="0"/>
          <w:lang w:val="it-IT"/>
        </w:rPr>
        <w:t>PR@wirtgen-group.com</w:t>
      </w:r>
      <w:r>
        <w:rPr>
          <w:bCs w:val="0"/>
          <w:iCs w:val="0"/>
          <w:lang w:val="it-IT"/>
        </w:rPr>
        <w:tab/>
      </w:r>
    </w:p>
    <w:p w14:paraId="51E322C9" w14:textId="77777777" w:rsidR="00B409DF" w:rsidRPr="007F0531" w:rsidRDefault="00B409DF" w:rsidP="00B409DF">
      <w:pPr>
        <w:pStyle w:val="Fuzeile1"/>
        <w:rPr>
          <w:vanish/>
        </w:rPr>
      </w:pPr>
    </w:p>
    <w:p w14:paraId="11BA6AC4" w14:textId="77777777" w:rsidR="00B409DF" w:rsidRPr="007F0531" w:rsidRDefault="00B409DF" w:rsidP="00B409DF">
      <w:pPr>
        <w:pStyle w:val="Fuzeile1"/>
      </w:pPr>
      <w:r>
        <w:rPr>
          <w:bCs w:val="0"/>
          <w:iCs w:val="0"/>
          <w:lang w:val="it-IT"/>
        </w:rPr>
        <w:t>www.wirtgen-group.com</w:t>
      </w:r>
    </w:p>
    <w:p w14:paraId="2A29322A" w14:textId="77777777" w:rsidR="00B409DF" w:rsidRPr="007F0531" w:rsidRDefault="00B409DF" w:rsidP="00541C9E">
      <w:pPr>
        <w:pStyle w:val="Absatzberschrift"/>
        <w:rPr>
          <w:iCs/>
        </w:rPr>
      </w:pPr>
    </w:p>
    <w:p w14:paraId="1AA2C54F" w14:textId="77777777" w:rsidR="00B409DF" w:rsidRPr="007F0531" w:rsidRDefault="00B409DF" w:rsidP="00541C9E">
      <w:pPr>
        <w:pStyle w:val="Absatzberschrift"/>
        <w:rPr>
          <w:iCs/>
        </w:rPr>
      </w:pPr>
    </w:p>
    <w:p w14:paraId="3D604A55" w14:textId="179BBC00" w:rsidR="00F048D4" w:rsidRPr="007F0531" w:rsidRDefault="00F048D4" w:rsidP="00F74540">
      <w:pPr>
        <w:pStyle w:val="Fuzeile1"/>
      </w:pPr>
    </w:p>
    <w:sectPr w:rsidR="00F048D4" w:rsidRPr="007F0531" w:rsidSect="00CA4A0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0B91" w14:textId="77777777" w:rsidR="008F7BB7" w:rsidRDefault="008F7BB7" w:rsidP="00E55534">
      <w:r>
        <w:separator/>
      </w:r>
    </w:p>
  </w:endnote>
  <w:endnote w:type="continuationSeparator" w:id="0">
    <w:p w14:paraId="45C18345" w14:textId="77777777" w:rsidR="008F7BB7" w:rsidRDefault="008F7BB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it-IT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it-IT"/>
            </w:rPr>
            <w:fldChar w:fldCharType="begin"/>
          </w:r>
          <w:r>
            <w:rPr>
              <w:szCs w:val="20"/>
              <w:lang w:val="it-IT"/>
            </w:rPr>
            <w:instrText xml:space="preserve"> PAGE \# "00"</w:instrText>
          </w:r>
          <w:r>
            <w:rPr>
              <w:szCs w:val="20"/>
              <w:lang w:val="it-IT"/>
            </w:rPr>
            <w:fldChar w:fldCharType="separate"/>
          </w:r>
          <w:r>
            <w:rPr>
              <w:noProof/>
              <w:szCs w:val="20"/>
              <w:lang w:val="it-IT"/>
            </w:rPr>
            <w:t>02</w:t>
          </w:r>
          <w:r>
            <w:rPr>
              <w:szCs w:val="20"/>
              <w:lang w:val="it-IT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it-IT"/>
            </w:rPr>
            <w:t>WIRTGEN</w:t>
          </w:r>
          <w:r>
            <w:rPr>
              <w:rStyle w:val="Hervorhebung"/>
              <w:bCs/>
              <w:iCs w:val="0"/>
              <w:szCs w:val="20"/>
              <w:lang w:val="it-IT"/>
            </w:rPr>
            <w:t xml:space="preserve"> GmbH</w:t>
          </w:r>
          <w:r>
            <w:rPr>
              <w:szCs w:val="20"/>
              <w:lang w:val="it-IT"/>
            </w:rPr>
            <w:t xml:space="preserve"> · Reinhard-Wirtgen-Str. 2 · D-53578 Windhagen · Tel.: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DD1F" w14:textId="77777777" w:rsidR="008F7BB7" w:rsidRDefault="008F7BB7" w:rsidP="00E55534">
      <w:r>
        <w:separator/>
      </w:r>
    </w:p>
  </w:footnote>
  <w:footnote w:type="continuationSeparator" w:id="0">
    <w:p w14:paraId="7FE24238" w14:textId="77777777" w:rsidR="008F7BB7" w:rsidRDefault="008F7BB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7D5D852C" w:rsidR="00615CDA" w:rsidRPr="00615CDA" w:rsidRDefault="003D000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7D5D852C" w:rsidR="00615CDA" w:rsidRPr="00615CDA" w:rsidRDefault="003D000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F803456"/>
    <w:multiLevelType w:val="hybridMultilevel"/>
    <w:tmpl w:val="17849B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"/>
  </w:num>
  <w:num w:numId="19">
    <w:abstractNumId w:val="4"/>
  </w:num>
  <w:num w:numId="20">
    <w:abstractNumId w:val="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35E3D"/>
    <w:rsid w:val="00036184"/>
    <w:rsid w:val="000401F1"/>
    <w:rsid w:val="00042106"/>
    <w:rsid w:val="0005285B"/>
    <w:rsid w:val="00055529"/>
    <w:rsid w:val="00056224"/>
    <w:rsid w:val="00062C3A"/>
    <w:rsid w:val="00066D09"/>
    <w:rsid w:val="00086C8C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E7455"/>
    <w:rsid w:val="001F359E"/>
    <w:rsid w:val="00200355"/>
    <w:rsid w:val="00200DD3"/>
    <w:rsid w:val="0021351D"/>
    <w:rsid w:val="00253A2E"/>
    <w:rsid w:val="002603EC"/>
    <w:rsid w:val="00282AFC"/>
    <w:rsid w:val="00286C15"/>
    <w:rsid w:val="0029634D"/>
    <w:rsid w:val="002C0D66"/>
    <w:rsid w:val="002C6F4F"/>
    <w:rsid w:val="002C7542"/>
    <w:rsid w:val="002C7E9A"/>
    <w:rsid w:val="002D065C"/>
    <w:rsid w:val="002D0780"/>
    <w:rsid w:val="002D2EE5"/>
    <w:rsid w:val="002D63E6"/>
    <w:rsid w:val="002E09A0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69AE"/>
    <w:rsid w:val="0032774C"/>
    <w:rsid w:val="00332D28"/>
    <w:rsid w:val="00340E41"/>
    <w:rsid w:val="0034191A"/>
    <w:rsid w:val="00343CC7"/>
    <w:rsid w:val="00361A46"/>
    <w:rsid w:val="0036561D"/>
    <w:rsid w:val="003665BE"/>
    <w:rsid w:val="0036684B"/>
    <w:rsid w:val="00371B7B"/>
    <w:rsid w:val="00384A08"/>
    <w:rsid w:val="003850A9"/>
    <w:rsid w:val="003967E5"/>
    <w:rsid w:val="003A753A"/>
    <w:rsid w:val="003B3803"/>
    <w:rsid w:val="003C2A71"/>
    <w:rsid w:val="003D000E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6B0"/>
    <w:rsid w:val="003F57AB"/>
    <w:rsid w:val="00400FD9"/>
    <w:rsid w:val="004016F7"/>
    <w:rsid w:val="00403373"/>
    <w:rsid w:val="00406521"/>
    <w:rsid w:val="00406C81"/>
    <w:rsid w:val="00411941"/>
    <w:rsid w:val="00412545"/>
    <w:rsid w:val="00417237"/>
    <w:rsid w:val="00423AF9"/>
    <w:rsid w:val="00430BB0"/>
    <w:rsid w:val="00441F82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6F31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89F"/>
    <w:rsid w:val="00612D6C"/>
    <w:rsid w:val="00615CDA"/>
    <w:rsid w:val="00623B37"/>
    <w:rsid w:val="006330A2"/>
    <w:rsid w:val="00642EB6"/>
    <w:rsid w:val="006433E2"/>
    <w:rsid w:val="00646F5B"/>
    <w:rsid w:val="00651E5D"/>
    <w:rsid w:val="00677F11"/>
    <w:rsid w:val="00682B1A"/>
    <w:rsid w:val="006860B9"/>
    <w:rsid w:val="00690D7C"/>
    <w:rsid w:val="00690DFE"/>
    <w:rsid w:val="00691678"/>
    <w:rsid w:val="006A1E8C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55AE0"/>
    <w:rsid w:val="0075761B"/>
    <w:rsid w:val="00757B83"/>
    <w:rsid w:val="00771FCF"/>
    <w:rsid w:val="00774358"/>
    <w:rsid w:val="007825B0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C4FBC"/>
    <w:rsid w:val="007D0EFA"/>
    <w:rsid w:val="007D59A2"/>
    <w:rsid w:val="007E20D0"/>
    <w:rsid w:val="007E3DAB"/>
    <w:rsid w:val="007F0531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546D4"/>
    <w:rsid w:val="008601B9"/>
    <w:rsid w:val="00863129"/>
    <w:rsid w:val="00866830"/>
    <w:rsid w:val="00870ACE"/>
    <w:rsid w:val="00873125"/>
    <w:rsid w:val="008755E5"/>
    <w:rsid w:val="00880ED3"/>
    <w:rsid w:val="00881E44"/>
    <w:rsid w:val="008843A8"/>
    <w:rsid w:val="00892F6F"/>
    <w:rsid w:val="00896F7E"/>
    <w:rsid w:val="008B1EB7"/>
    <w:rsid w:val="008C2A29"/>
    <w:rsid w:val="008C2DB2"/>
    <w:rsid w:val="008D26D8"/>
    <w:rsid w:val="008D770E"/>
    <w:rsid w:val="008F6ED8"/>
    <w:rsid w:val="008F7BB7"/>
    <w:rsid w:val="0090337E"/>
    <w:rsid w:val="009049D8"/>
    <w:rsid w:val="00910609"/>
    <w:rsid w:val="009125E2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160C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660D"/>
    <w:rsid w:val="00A171F4"/>
    <w:rsid w:val="00A1772D"/>
    <w:rsid w:val="00A177B2"/>
    <w:rsid w:val="00A22BD8"/>
    <w:rsid w:val="00A24EFC"/>
    <w:rsid w:val="00A27829"/>
    <w:rsid w:val="00A30886"/>
    <w:rsid w:val="00A31A96"/>
    <w:rsid w:val="00A441B3"/>
    <w:rsid w:val="00A4455B"/>
    <w:rsid w:val="00A46F1E"/>
    <w:rsid w:val="00A47F92"/>
    <w:rsid w:val="00A82395"/>
    <w:rsid w:val="00A9389A"/>
    <w:rsid w:val="00A96B2E"/>
    <w:rsid w:val="00A977CE"/>
    <w:rsid w:val="00AB197A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31019"/>
    <w:rsid w:val="00B409DF"/>
    <w:rsid w:val="00B5232A"/>
    <w:rsid w:val="00B60ED1"/>
    <w:rsid w:val="00B62CF5"/>
    <w:rsid w:val="00B63C90"/>
    <w:rsid w:val="00B65A46"/>
    <w:rsid w:val="00B70425"/>
    <w:rsid w:val="00B727E7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29F4"/>
    <w:rsid w:val="00BC487A"/>
    <w:rsid w:val="00BC4A78"/>
    <w:rsid w:val="00BD1058"/>
    <w:rsid w:val="00BD50F6"/>
    <w:rsid w:val="00BD5391"/>
    <w:rsid w:val="00BD5987"/>
    <w:rsid w:val="00BD5E92"/>
    <w:rsid w:val="00BD764C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50B47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B3C14"/>
    <w:rsid w:val="00CC0978"/>
    <w:rsid w:val="00CC1BB8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10C8"/>
    <w:rsid w:val="00D83E54"/>
    <w:rsid w:val="00D84E46"/>
    <w:rsid w:val="00D935C3"/>
    <w:rsid w:val="00DA0266"/>
    <w:rsid w:val="00DA0F4B"/>
    <w:rsid w:val="00DA477E"/>
    <w:rsid w:val="00DB4BB0"/>
    <w:rsid w:val="00DD0387"/>
    <w:rsid w:val="00DD0C2F"/>
    <w:rsid w:val="00DD5D91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42CE0"/>
    <w:rsid w:val="00E51170"/>
    <w:rsid w:val="00E52D70"/>
    <w:rsid w:val="00E55534"/>
    <w:rsid w:val="00E565DC"/>
    <w:rsid w:val="00E66C8D"/>
    <w:rsid w:val="00E7116D"/>
    <w:rsid w:val="00E72429"/>
    <w:rsid w:val="00E83680"/>
    <w:rsid w:val="00E914D1"/>
    <w:rsid w:val="00E960D8"/>
    <w:rsid w:val="00EB488E"/>
    <w:rsid w:val="00EB5FCA"/>
    <w:rsid w:val="00ED7C13"/>
    <w:rsid w:val="00ED7F68"/>
    <w:rsid w:val="00EE7D6D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45C98"/>
    <w:rsid w:val="00F56318"/>
    <w:rsid w:val="00F67C95"/>
    <w:rsid w:val="00F72CB7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46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2C7E9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1051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7662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10</cp:revision>
  <cp:lastPrinted>2021-10-20T14:00:00Z</cp:lastPrinted>
  <dcterms:created xsi:type="dcterms:W3CDTF">2025-05-14T08:54:00Z</dcterms:created>
  <dcterms:modified xsi:type="dcterms:W3CDTF">2025-06-03T06:58:00Z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